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26,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3 и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4, изречение първо от Закона за нормативните актове,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публикуване на настоящия п</w:t>
      </w:r>
      <w:r w:rsidR="00AC01BC">
        <w:rPr>
          <w:rFonts w:ascii="Times New Roman" w:hAnsi="Times New Roman" w:cs="Times New Roman"/>
          <w:sz w:val="24"/>
          <w:szCs w:val="24"/>
        </w:rPr>
        <w:t>роект на Програ</w:t>
      </w:r>
      <w:r w:rsidR="00005851">
        <w:rPr>
          <w:rFonts w:ascii="Times New Roman" w:hAnsi="Times New Roman" w:cs="Times New Roman"/>
          <w:sz w:val="24"/>
          <w:szCs w:val="24"/>
        </w:rPr>
        <w:t>ма за енергийна</w:t>
      </w:r>
      <w:bookmarkStart w:id="0" w:name="_GoBack"/>
      <w:bookmarkEnd w:id="0"/>
      <w:r w:rsidR="00AC01BC">
        <w:rPr>
          <w:rFonts w:ascii="Times New Roman" w:hAnsi="Times New Roman" w:cs="Times New Roman"/>
          <w:sz w:val="24"/>
          <w:szCs w:val="24"/>
        </w:rPr>
        <w:t xml:space="preserve"> ефективност</w:t>
      </w:r>
      <w:r>
        <w:rPr>
          <w:rFonts w:ascii="Times New Roman" w:hAnsi="Times New Roman" w:cs="Times New Roman"/>
          <w:sz w:val="24"/>
          <w:szCs w:val="24"/>
        </w:rPr>
        <w:t xml:space="preserve"> на Община Криводол</w:t>
      </w:r>
      <w:r w:rsidR="00AC01BC">
        <w:rPr>
          <w:rFonts w:ascii="Times New Roman" w:hAnsi="Times New Roman" w:cs="Times New Roman"/>
          <w:sz w:val="24"/>
          <w:szCs w:val="24"/>
        </w:rPr>
        <w:t xml:space="preserve"> за периода 2023 – 2030</w:t>
      </w:r>
      <w:r w:rsidRPr="00FB361B">
        <w:rPr>
          <w:rFonts w:ascii="Times New Roman" w:hAnsi="Times New Roman" w:cs="Times New Roman"/>
          <w:sz w:val="24"/>
          <w:szCs w:val="24"/>
        </w:rPr>
        <w:t xml:space="preserve"> г., на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заинтересованите се предоставя </w:t>
      </w:r>
      <w:r w:rsidRPr="00FB361B">
        <w:rPr>
          <w:rFonts w:ascii="Times New Roman" w:hAnsi="Times New Roman" w:cs="Times New Roman"/>
          <w:sz w:val="24"/>
          <w:szCs w:val="24"/>
        </w:rPr>
        <w:t>30-дневен сро</w:t>
      </w:r>
      <w:r>
        <w:rPr>
          <w:rFonts w:ascii="Times New Roman" w:hAnsi="Times New Roman" w:cs="Times New Roman"/>
          <w:sz w:val="24"/>
          <w:szCs w:val="24"/>
        </w:rPr>
        <w:t xml:space="preserve">к на предложения и становища </w:t>
      </w:r>
      <w:r w:rsidRPr="00FB361B">
        <w:rPr>
          <w:rFonts w:ascii="Times New Roman" w:hAnsi="Times New Roman" w:cs="Times New Roman"/>
          <w:sz w:val="24"/>
          <w:szCs w:val="24"/>
        </w:rPr>
        <w:t>по предложения проект.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Проектът, заедно с мотивите се публикува на основание чл. 26, ал. 3 от Закона за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нормативните актове и във връзка с чл. 77 от </w:t>
      </w:r>
      <w:proofErr w:type="spellStart"/>
      <w:r w:rsidRPr="00FB361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FB361B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Предложения и становища мо</w:t>
      </w:r>
      <w:r>
        <w:rPr>
          <w:rFonts w:ascii="Times New Roman" w:hAnsi="Times New Roman" w:cs="Times New Roman"/>
          <w:sz w:val="24"/>
          <w:szCs w:val="24"/>
        </w:rPr>
        <w:t>гат да бъдат депозирани в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 xml:space="preserve"> - Център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административно обсл</w:t>
      </w:r>
      <w:r>
        <w:rPr>
          <w:rFonts w:ascii="Times New Roman" w:hAnsi="Times New Roman" w:cs="Times New Roman"/>
          <w:sz w:val="24"/>
          <w:szCs w:val="24"/>
        </w:rPr>
        <w:t xml:space="preserve">ужване,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в гр. Криводол, ул. „Освобождение” № 13 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21AEF">
          <w:rPr>
            <w:rStyle w:val="a3"/>
            <w:rFonts w:ascii="Times New Roman" w:hAnsi="Times New Roman" w:cs="Times New Roman"/>
            <w:sz w:val="24"/>
            <w:szCs w:val="24"/>
          </w:rPr>
          <w:t>krivodol@mbox.is-bg.net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</w:p>
    <w:p w:rsidR="00FB361B" w:rsidRPr="00FB361B" w:rsidRDefault="00FB361B" w:rsidP="00FB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 xml:space="preserve">на Програма за </w:t>
      </w:r>
      <w:r w:rsidR="00005851">
        <w:rPr>
          <w:rFonts w:ascii="Times New Roman" w:hAnsi="Times New Roman" w:cs="Times New Roman"/>
          <w:b/>
          <w:sz w:val="24"/>
          <w:szCs w:val="24"/>
        </w:rPr>
        <w:t>енергийна</w:t>
      </w:r>
      <w:r w:rsidR="00AC01BC" w:rsidRPr="00AC01BC">
        <w:rPr>
          <w:rFonts w:ascii="Times New Roman" w:hAnsi="Times New Roman" w:cs="Times New Roman"/>
          <w:b/>
          <w:sz w:val="24"/>
          <w:szCs w:val="24"/>
        </w:rPr>
        <w:t xml:space="preserve"> ефективност на Община Криводол за периода 2023 – 2030 г.</w:t>
      </w:r>
    </w:p>
    <w:p w:rsidR="00FB361B" w:rsidRDefault="00FB361B" w:rsidP="00FB3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1.Причини, които налагат приемане на програмата:</w:t>
      </w:r>
    </w:p>
    <w:p w:rsidR="00AC01BC" w:rsidRPr="00AC01BC" w:rsidRDefault="00AC01BC" w:rsidP="00AC0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Съгласно изискванията на чл. 12, ал. 2 от Закона за енергийната ефективност, държавната политика в областта на енергийната ефективност се изпълнява от всички държавни и местни органи, като за целта тези органи разработват и приемат програми по енергийна ефективност, съответстващи на целите, заложен</w:t>
      </w:r>
      <w:r>
        <w:rPr>
          <w:rFonts w:ascii="Times New Roman" w:hAnsi="Times New Roman" w:cs="Times New Roman"/>
          <w:sz w:val="24"/>
          <w:szCs w:val="24"/>
        </w:rPr>
        <w:t>и в:</w:t>
      </w:r>
    </w:p>
    <w:p w:rsidR="00AC01BC" w:rsidRPr="00AC01BC" w:rsidRDefault="00AC01BC" w:rsidP="00AC01BC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1BC">
        <w:rPr>
          <w:rFonts w:ascii="Times New Roman" w:eastAsia="Times New Roman" w:hAnsi="Times New Roman" w:cs="Times New Roman"/>
          <w:sz w:val="24"/>
          <w:szCs w:val="24"/>
        </w:rPr>
        <w:t xml:space="preserve">Интегрирания план в областта на енергетиката и климата на Република България 2021-2030 г. (ИНПЕК), </w:t>
      </w:r>
    </w:p>
    <w:p w:rsidR="00AC01BC" w:rsidRPr="00AC01BC" w:rsidRDefault="00AC01BC" w:rsidP="00AC01BC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1BC">
        <w:rPr>
          <w:rFonts w:ascii="Times New Roman" w:eastAsia="Times New Roman" w:hAnsi="Times New Roman" w:cs="Times New Roman"/>
          <w:sz w:val="24"/>
          <w:szCs w:val="24"/>
        </w:rPr>
        <w:t>Националния план за действие по енергийна ефективност;</w:t>
      </w:r>
    </w:p>
    <w:p w:rsidR="00AC01BC" w:rsidRPr="00AC01BC" w:rsidRDefault="00AC01BC" w:rsidP="00AC01BC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1BC">
        <w:rPr>
          <w:rFonts w:ascii="Times New Roman" w:eastAsia="Times New Roman" w:hAnsi="Times New Roman" w:cs="Times New Roman"/>
          <w:sz w:val="24"/>
          <w:szCs w:val="24"/>
        </w:rPr>
        <w:t>Националния план за сгради с близко до нулево потребление на енергия;</w:t>
      </w:r>
    </w:p>
    <w:p w:rsidR="00AC01BC" w:rsidRPr="00AC01BC" w:rsidRDefault="00AC01BC" w:rsidP="00AC01BC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1BC">
        <w:rPr>
          <w:rFonts w:ascii="Times New Roman" w:eastAsia="Times New Roman" w:hAnsi="Times New Roman" w:cs="Times New Roman"/>
          <w:sz w:val="24"/>
          <w:szCs w:val="24"/>
        </w:rPr>
        <w:t>Националната дългосрочна програма за насърчаване на инвестиции за изпълнение на мерки за подобряване на енергийните характеристики на сградите от обществения и частния национален жилищен и търговски сграден фонд;</w:t>
      </w:r>
    </w:p>
    <w:p w:rsidR="00AC01BC" w:rsidRPr="00AC01BC" w:rsidRDefault="00AC01BC" w:rsidP="00AC01BC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1BC">
        <w:rPr>
          <w:rFonts w:ascii="Times New Roman" w:eastAsia="Times New Roman" w:hAnsi="Times New Roman" w:cs="Times New Roman"/>
          <w:sz w:val="24"/>
          <w:szCs w:val="24"/>
        </w:rPr>
        <w:t>Указанията на Агенцията за устойчиво енергийно развитие (АУЕР) за разработване на програми за енергийна ефективност.</w:t>
      </w:r>
    </w:p>
    <w:p w:rsidR="00FB361B" w:rsidRDefault="00AC01BC" w:rsidP="00AC0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Програмите по енергийна ефективност се разработват при отчитане на стратегическите цели и приоритети на регионалните планове за развитие на съответните райони, изготвяни на основание чл. 4, ал. 3 от Закона за регионалното развитие, както и въз основа на перспективите за устойчиво икономическо развитие на съответните райони за икономическо планиране.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2.Целите, които се поставят:</w:t>
      </w:r>
    </w:p>
    <w:p w:rsidR="00AC01BC" w:rsidRPr="00FB361B" w:rsidRDefault="00AC01BC" w:rsidP="00AC0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Основните</w:t>
      </w:r>
      <w:r w:rsidR="00FB361B" w:rsidRPr="00FB361B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и, кои</w:t>
      </w:r>
      <w:r w:rsidR="00FB361B" w:rsidRPr="00FB361B">
        <w:rPr>
          <w:rFonts w:ascii="Times New Roman" w:hAnsi="Times New Roman" w:cs="Times New Roman"/>
          <w:sz w:val="24"/>
          <w:szCs w:val="24"/>
        </w:rPr>
        <w:t>то пос</w:t>
      </w:r>
      <w:r>
        <w:rPr>
          <w:rFonts w:ascii="Times New Roman" w:hAnsi="Times New Roman" w:cs="Times New Roman"/>
          <w:sz w:val="24"/>
          <w:szCs w:val="24"/>
        </w:rPr>
        <w:t>тавя програмата са:</w:t>
      </w:r>
      <w:r w:rsidR="00FB361B" w:rsidRPr="00FB3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BC" w:rsidRPr="00AC01BC" w:rsidRDefault="00AC01BC" w:rsidP="00AC01B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намаляване на зависимостта на об</w:t>
      </w:r>
      <w:r w:rsidRPr="00AC01BC">
        <w:rPr>
          <w:rFonts w:ascii="Times New Roman" w:hAnsi="Times New Roman" w:cs="Times New Roman"/>
          <w:sz w:val="24"/>
          <w:szCs w:val="24"/>
        </w:rPr>
        <w:t xml:space="preserve">щините от доставка на енергия и </w:t>
      </w:r>
      <w:r w:rsidRPr="00AC01BC">
        <w:rPr>
          <w:rFonts w:ascii="Times New Roman" w:hAnsi="Times New Roman" w:cs="Times New Roman"/>
          <w:sz w:val="24"/>
          <w:szCs w:val="24"/>
        </w:rPr>
        <w:t>енергоносители;</w:t>
      </w:r>
    </w:p>
    <w:p w:rsidR="00AC01BC" w:rsidRPr="00AC01BC" w:rsidRDefault="00AC01BC" w:rsidP="00AC01B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намаляване разходите за енергия и с</w:t>
      </w:r>
      <w:r w:rsidRPr="00AC01BC">
        <w:rPr>
          <w:rFonts w:ascii="Times New Roman" w:hAnsi="Times New Roman" w:cs="Times New Roman"/>
          <w:sz w:val="24"/>
          <w:szCs w:val="24"/>
        </w:rPr>
        <w:t xml:space="preserve">ъответно повишаване на жизнения </w:t>
      </w:r>
      <w:r w:rsidRPr="00AC01BC">
        <w:rPr>
          <w:rFonts w:ascii="Times New Roman" w:hAnsi="Times New Roman" w:cs="Times New Roman"/>
          <w:sz w:val="24"/>
          <w:szCs w:val="24"/>
        </w:rPr>
        <w:t>стандарт и качеството на живот;</w:t>
      </w:r>
    </w:p>
    <w:p w:rsidR="00AC01BC" w:rsidRPr="00AC01BC" w:rsidRDefault="00AC01BC" w:rsidP="00AC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1BC" w:rsidRPr="00AC01BC" w:rsidRDefault="00AC01BC" w:rsidP="00AC01B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повишаване конкурентоспособността на местната икономика;</w:t>
      </w:r>
    </w:p>
    <w:p w:rsidR="00AC01BC" w:rsidRPr="00AC01BC" w:rsidRDefault="00AC01BC" w:rsidP="00AC01B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откриване на иновативни производства и нови работни места;</w:t>
      </w:r>
    </w:p>
    <w:p w:rsidR="00FB361B" w:rsidRPr="00AC01BC" w:rsidRDefault="00AC01BC" w:rsidP="00A471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1BC">
        <w:rPr>
          <w:rFonts w:ascii="Times New Roman" w:hAnsi="Times New Roman" w:cs="Times New Roman"/>
          <w:sz w:val="24"/>
          <w:szCs w:val="24"/>
        </w:rPr>
        <w:t>смекчаване на последиците от изменението на климата чрез намаляване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1BC">
        <w:rPr>
          <w:rFonts w:ascii="Times New Roman" w:hAnsi="Times New Roman" w:cs="Times New Roman"/>
          <w:sz w:val="24"/>
          <w:szCs w:val="24"/>
        </w:rPr>
        <w:t>емисиите на парникови газове по разходно ефективен начин.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3. Очаквани резултати от прилагането: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1B" w:rsidRPr="00FB361B" w:rsidRDefault="00FB361B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 </w:t>
      </w:r>
      <w:r w:rsidR="00AC01BC" w:rsidRPr="00AC01BC">
        <w:rPr>
          <w:rFonts w:ascii="Times New Roman" w:hAnsi="Times New Roman" w:cs="Times New Roman"/>
          <w:sz w:val="24"/>
          <w:szCs w:val="24"/>
        </w:rPr>
        <w:t>Програма</w:t>
      </w:r>
      <w:r w:rsidR="00AC01BC">
        <w:rPr>
          <w:rFonts w:ascii="Times New Roman" w:hAnsi="Times New Roman" w:cs="Times New Roman"/>
          <w:sz w:val="24"/>
          <w:szCs w:val="24"/>
        </w:rPr>
        <w:t>та</w:t>
      </w:r>
      <w:r w:rsidR="00AC01BC" w:rsidRPr="00AC01BC">
        <w:rPr>
          <w:rFonts w:ascii="Times New Roman" w:hAnsi="Times New Roman" w:cs="Times New Roman"/>
          <w:sz w:val="24"/>
          <w:szCs w:val="24"/>
        </w:rPr>
        <w:t xml:space="preserve"> за енергийната ефективност на Община Криводол за периода 2023 – 2030 г.</w:t>
      </w:r>
      <w:r w:rsidR="00AC01BC">
        <w:rPr>
          <w:rFonts w:ascii="Times New Roman" w:hAnsi="Times New Roman" w:cs="Times New Roman"/>
          <w:sz w:val="24"/>
          <w:szCs w:val="24"/>
        </w:rPr>
        <w:t>, предвижда основните цели, действия и мерки</w:t>
      </w:r>
      <w:r w:rsidR="00AC01BC" w:rsidRPr="00AC01BC">
        <w:rPr>
          <w:rFonts w:ascii="Times New Roman" w:hAnsi="Times New Roman" w:cs="Times New Roman"/>
          <w:sz w:val="24"/>
          <w:szCs w:val="24"/>
        </w:rPr>
        <w:t xml:space="preserve"> за развитие на общинската политика в областта на енергийна ефективност в съответствие с националното законодателство и добрите европейски практики в областта на енергийната ефективност.</w:t>
      </w:r>
    </w:p>
    <w:p w:rsidR="00601E94" w:rsidRPr="00601E94" w:rsidRDefault="00FB361B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 </w:t>
      </w:r>
      <w:r w:rsidR="00091F9D">
        <w:rPr>
          <w:rFonts w:ascii="Times New Roman" w:hAnsi="Times New Roman" w:cs="Times New Roman"/>
          <w:sz w:val="24"/>
          <w:szCs w:val="24"/>
        </w:rPr>
        <w:tab/>
      </w:r>
      <w:r w:rsidR="00601E94">
        <w:rPr>
          <w:rFonts w:ascii="Times New Roman" w:hAnsi="Times New Roman" w:cs="Times New Roman"/>
          <w:sz w:val="24"/>
          <w:szCs w:val="24"/>
        </w:rPr>
        <w:t>Реализацията на общинската програма</w:t>
      </w:r>
      <w:r w:rsidR="00601E94" w:rsidRPr="00601E94">
        <w:rPr>
          <w:rFonts w:ascii="Times New Roman" w:hAnsi="Times New Roman" w:cs="Times New Roman"/>
          <w:sz w:val="24"/>
          <w:szCs w:val="24"/>
        </w:rPr>
        <w:t xml:space="preserve"> за енергийна ефективност води до:</w:t>
      </w:r>
    </w:p>
    <w:p w:rsidR="00601E94" w:rsidRPr="00601E94" w:rsidRDefault="00601E94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• намаляване на зависимостта на общините от доставка на енергия и енергоносители;</w:t>
      </w:r>
    </w:p>
    <w:p w:rsidR="00601E94" w:rsidRPr="00601E94" w:rsidRDefault="00601E94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• намаляване разходите за горива и енергия;</w:t>
      </w:r>
    </w:p>
    <w:p w:rsidR="00601E94" w:rsidRPr="00601E94" w:rsidRDefault="00601E94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• подобряване на експлоатационните характеристики за удължаване на жизнения</w:t>
      </w:r>
    </w:p>
    <w:p w:rsidR="00601E94" w:rsidRPr="00601E94" w:rsidRDefault="00601E94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цикъл на сградите;</w:t>
      </w:r>
    </w:p>
    <w:p w:rsidR="00601E94" w:rsidRPr="00601E94" w:rsidRDefault="00601E94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• обновяване облика на населените места и с</w:t>
      </w:r>
      <w:r w:rsidR="00005851">
        <w:rPr>
          <w:rFonts w:ascii="Times New Roman" w:hAnsi="Times New Roman" w:cs="Times New Roman"/>
          <w:sz w:val="24"/>
          <w:szCs w:val="24"/>
        </w:rPr>
        <w:t xml:space="preserve">ъответно повишаване на жизнения </w:t>
      </w:r>
      <w:r w:rsidRPr="00601E94">
        <w:rPr>
          <w:rFonts w:ascii="Times New Roman" w:hAnsi="Times New Roman" w:cs="Times New Roman"/>
          <w:sz w:val="24"/>
          <w:szCs w:val="24"/>
        </w:rPr>
        <w:t>стандарт и качеството на живот;</w:t>
      </w:r>
    </w:p>
    <w:p w:rsidR="00601E94" w:rsidRPr="00601E94" w:rsidRDefault="00601E94" w:rsidP="0060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• повишаване сигурността на снабдяването с енергия и топлинния комфорт;</w:t>
      </w:r>
    </w:p>
    <w:p w:rsidR="00601E94" w:rsidRDefault="00601E94" w:rsidP="000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94">
        <w:rPr>
          <w:rFonts w:ascii="Times New Roman" w:hAnsi="Times New Roman" w:cs="Times New Roman"/>
          <w:sz w:val="24"/>
          <w:szCs w:val="24"/>
        </w:rPr>
        <w:t>• намаляване емисиите на парникови газов</w:t>
      </w:r>
      <w:r w:rsidR="00005851">
        <w:rPr>
          <w:rFonts w:ascii="Times New Roman" w:hAnsi="Times New Roman" w:cs="Times New Roman"/>
          <w:sz w:val="24"/>
          <w:szCs w:val="24"/>
        </w:rPr>
        <w:t xml:space="preserve">е и ограничаване на негативното </w:t>
      </w:r>
      <w:r w:rsidRPr="00601E94">
        <w:rPr>
          <w:rFonts w:ascii="Times New Roman" w:hAnsi="Times New Roman" w:cs="Times New Roman"/>
          <w:sz w:val="24"/>
          <w:szCs w:val="24"/>
        </w:rPr>
        <w:t>въздействие върху околната среда и климата.</w:t>
      </w:r>
    </w:p>
    <w:p w:rsidR="00FB361B" w:rsidRPr="00091F9D" w:rsidRDefault="00FB361B" w:rsidP="00A471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4. Финансови средства, необходими за прилагането:</w:t>
      </w:r>
    </w:p>
    <w:p w:rsidR="00FB361B" w:rsidRDefault="00FB361B" w:rsidP="00AC0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Източ</w:t>
      </w:r>
      <w:r w:rsidR="00AC01BC">
        <w:rPr>
          <w:rFonts w:ascii="Times New Roman" w:hAnsi="Times New Roman" w:cs="Times New Roman"/>
          <w:sz w:val="24"/>
          <w:szCs w:val="24"/>
        </w:rPr>
        <w:t>ниците на финансиране</w:t>
      </w:r>
      <w:r w:rsidRPr="00FB361B">
        <w:rPr>
          <w:rFonts w:ascii="Times New Roman" w:hAnsi="Times New Roman" w:cs="Times New Roman"/>
          <w:sz w:val="24"/>
          <w:szCs w:val="24"/>
        </w:rPr>
        <w:t xml:space="preserve">, описани в </w:t>
      </w:r>
      <w:r w:rsidR="00AC01BC" w:rsidRPr="00AC01BC">
        <w:rPr>
          <w:rFonts w:ascii="Times New Roman" w:hAnsi="Times New Roman" w:cs="Times New Roman"/>
          <w:sz w:val="24"/>
          <w:szCs w:val="24"/>
        </w:rPr>
        <w:t>Програмата за енергийната ефективност на Община Криводол за периода 2023 – 2030 г.</w:t>
      </w:r>
      <w:r w:rsidR="00AC01BC">
        <w:rPr>
          <w:rFonts w:ascii="Times New Roman" w:hAnsi="Times New Roman" w:cs="Times New Roman"/>
          <w:sz w:val="24"/>
          <w:szCs w:val="24"/>
        </w:rPr>
        <w:t xml:space="preserve"> са: собствени средства</w:t>
      </w:r>
      <w:r w:rsidRPr="00FB361B">
        <w:rPr>
          <w:rFonts w:ascii="Times New Roman" w:hAnsi="Times New Roman" w:cs="Times New Roman"/>
          <w:sz w:val="24"/>
          <w:szCs w:val="24"/>
        </w:rPr>
        <w:t>,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="00AC01BC">
        <w:rPr>
          <w:rFonts w:ascii="Times New Roman" w:hAnsi="Times New Roman" w:cs="Times New Roman"/>
          <w:sz w:val="24"/>
          <w:szCs w:val="24"/>
        </w:rPr>
        <w:t>р</w:t>
      </w:r>
      <w:r w:rsidR="00AC01BC" w:rsidRPr="00AC01BC">
        <w:rPr>
          <w:rFonts w:ascii="Times New Roman" w:hAnsi="Times New Roman" w:cs="Times New Roman"/>
          <w:sz w:val="24"/>
          <w:szCs w:val="24"/>
        </w:rPr>
        <w:t>епубликански бюджет – под формата на субси</w:t>
      </w:r>
      <w:r w:rsidR="00AC01BC">
        <w:rPr>
          <w:rFonts w:ascii="Times New Roman" w:hAnsi="Times New Roman" w:cs="Times New Roman"/>
          <w:sz w:val="24"/>
          <w:szCs w:val="24"/>
        </w:rPr>
        <w:t xml:space="preserve">дии, компенсации или Национални </w:t>
      </w:r>
      <w:r w:rsidR="00AC01BC" w:rsidRPr="00AC01BC">
        <w:rPr>
          <w:rFonts w:ascii="Times New Roman" w:hAnsi="Times New Roman" w:cs="Times New Roman"/>
          <w:sz w:val="24"/>
          <w:szCs w:val="24"/>
        </w:rPr>
        <w:t>програми, подобни на Националната програма за ЕЕ</w:t>
      </w:r>
      <w:r w:rsidR="00AC01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C01BC">
        <w:rPr>
          <w:rFonts w:ascii="Times New Roman" w:hAnsi="Times New Roman" w:cs="Times New Roman"/>
          <w:sz w:val="24"/>
          <w:szCs w:val="24"/>
        </w:rPr>
        <w:t>многофамилни</w:t>
      </w:r>
      <w:proofErr w:type="spellEnd"/>
      <w:r w:rsidR="00AC01BC">
        <w:rPr>
          <w:rFonts w:ascii="Times New Roman" w:hAnsi="Times New Roman" w:cs="Times New Roman"/>
          <w:sz w:val="24"/>
          <w:szCs w:val="24"/>
        </w:rPr>
        <w:t xml:space="preserve"> жилищни сгради, е</w:t>
      </w:r>
      <w:r w:rsidR="00AC01BC" w:rsidRPr="00AC01BC">
        <w:rPr>
          <w:rFonts w:ascii="Times New Roman" w:hAnsi="Times New Roman" w:cs="Times New Roman"/>
          <w:sz w:val="24"/>
          <w:szCs w:val="24"/>
        </w:rPr>
        <w:t>вропейските програми и фондове</w:t>
      </w:r>
      <w:r w:rsidR="00AC01BC">
        <w:rPr>
          <w:rFonts w:ascii="Times New Roman" w:hAnsi="Times New Roman" w:cs="Times New Roman"/>
          <w:sz w:val="24"/>
          <w:szCs w:val="24"/>
        </w:rPr>
        <w:t xml:space="preserve">, частни инвестиции, </w:t>
      </w:r>
      <w:r w:rsidR="00AC01BC" w:rsidRPr="00AC01BC">
        <w:rPr>
          <w:rFonts w:ascii="Times New Roman" w:hAnsi="Times New Roman" w:cs="Times New Roman"/>
          <w:sz w:val="24"/>
          <w:szCs w:val="24"/>
        </w:rPr>
        <w:t>Публично-частно партньорство</w:t>
      </w:r>
      <w:r w:rsidR="00AC01BC">
        <w:rPr>
          <w:rFonts w:ascii="Times New Roman" w:hAnsi="Times New Roman" w:cs="Times New Roman"/>
          <w:sz w:val="24"/>
          <w:szCs w:val="24"/>
        </w:rPr>
        <w:t xml:space="preserve"> (ПЧП) и др.</w:t>
      </w:r>
      <w:r w:rsidRPr="00FB361B">
        <w:rPr>
          <w:rFonts w:ascii="Times New Roman" w:hAnsi="Times New Roman" w:cs="Times New Roman"/>
          <w:sz w:val="24"/>
          <w:szCs w:val="24"/>
        </w:rPr>
        <w:t>.</w:t>
      </w:r>
    </w:p>
    <w:p w:rsidR="00091F9D" w:rsidRPr="00FB361B" w:rsidRDefault="00091F9D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091F9D" w:rsidRDefault="00FB361B" w:rsidP="00091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5. Анализ за съответствие с правото на Европейския съюз.</w:t>
      </w:r>
    </w:p>
    <w:p w:rsidR="00FB361B" w:rsidRPr="00FB361B" w:rsidRDefault="00FB361B" w:rsidP="00091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Настоящата програма е създадена в съответствие с европейското и българско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законодателство и не противоречи на норми от по-висока степен.</w:t>
      </w:r>
    </w:p>
    <w:p w:rsidR="00FB361B" w:rsidRDefault="00FB361B" w:rsidP="000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6. Правни основания.</w:t>
      </w:r>
    </w:p>
    <w:p w:rsidR="00091F9D" w:rsidRPr="00091F9D" w:rsidRDefault="00091F9D" w:rsidP="000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6" w:rsidRPr="00FB361B" w:rsidRDefault="00FB361B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Чл. 21, ал. 1, т.12 от ЗМСМА, чл.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="00601E94">
        <w:rPr>
          <w:rFonts w:ascii="Times New Roman" w:hAnsi="Times New Roman" w:cs="Times New Roman"/>
          <w:sz w:val="24"/>
          <w:szCs w:val="24"/>
        </w:rPr>
        <w:t>12</w:t>
      </w:r>
      <w:r w:rsidRPr="00FB361B">
        <w:rPr>
          <w:rFonts w:ascii="Times New Roman" w:hAnsi="Times New Roman" w:cs="Times New Roman"/>
          <w:sz w:val="24"/>
          <w:szCs w:val="24"/>
        </w:rPr>
        <w:t>, ал.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="00601E94">
        <w:rPr>
          <w:rFonts w:ascii="Times New Roman" w:hAnsi="Times New Roman" w:cs="Times New Roman"/>
          <w:sz w:val="24"/>
          <w:szCs w:val="24"/>
        </w:rPr>
        <w:t>2 от ЗЕЕ</w:t>
      </w:r>
      <w:r w:rsidRPr="00FB361B">
        <w:rPr>
          <w:rFonts w:ascii="Times New Roman" w:hAnsi="Times New Roman" w:cs="Times New Roman"/>
          <w:sz w:val="24"/>
          <w:szCs w:val="24"/>
        </w:rPr>
        <w:t>.</w:t>
      </w:r>
    </w:p>
    <w:sectPr w:rsidR="005C0E76" w:rsidRPr="00FB361B" w:rsidSect="00091F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E04"/>
    <w:multiLevelType w:val="hybridMultilevel"/>
    <w:tmpl w:val="455AE8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13695"/>
    <w:multiLevelType w:val="hybridMultilevel"/>
    <w:tmpl w:val="E894292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72879"/>
    <w:multiLevelType w:val="hybridMultilevel"/>
    <w:tmpl w:val="A7B413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B"/>
    <w:rsid w:val="00005851"/>
    <w:rsid w:val="00091F9D"/>
    <w:rsid w:val="005C0E76"/>
    <w:rsid w:val="00601E94"/>
    <w:rsid w:val="00A4710B"/>
    <w:rsid w:val="00AC01BC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vodol@mbox.is-bg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5</cp:revision>
  <dcterms:created xsi:type="dcterms:W3CDTF">2023-07-14T06:09:00Z</dcterms:created>
  <dcterms:modified xsi:type="dcterms:W3CDTF">2023-09-21T09:50:00Z</dcterms:modified>
</cp:coreProperties>
</file>